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51"/>
        <w:gridCol w:w="845"/>
        <w:gridCol w:w="4534"/>
      </w:tblGrid>
      <w:tr w:rsidR="00F97C55" w:rsidTr="00F97C55">
        <w:tc>
          <w:tcPr>
            <w:tcW w:w="4253" w:type="dxa"/>
          </w:tcPr>
          <w:p w:rsidR="00F97C55" w:rsidRDefault="00F97C55">
            <w:pPr>
              <w:jc w:val="center"/>
              <w:rPr>
                <w:rFonts w:ascii="Times New Roman CYR" w:hAnsi="Times New Roman CYR"/>
                <w:sz w:val="18"/>
              </w:rPr>
            </w:pPr>
            <w:r>
              <w:br w:type="page"/>
            </w:r>
            <w:r>
              <w:rPr>
                <w:sz w:val="40"/>
              </w:rPr>
              <w:br w:type="page"/>
            </w:r>
            <w:r>
              <w:rPr>
                <w:rFonts w:ascii="Times New Roman CYR" w:hAnsi="Times New Roman CYR"/>
              </w:rPr>
              <w:br w:type="page"/>
            </w:r>
            <w:r>
              <w:rPr>
                <w:rFonts w:ascii="Times New Roman CYR" w:hAnsi="Times New Roman CYR"/>
                <w:sz w:val="18"/>
              </w:rPr>
              <w:t>Комитет по социальной защите</w:t>
            </w:r>
          </w:p>
          <w:p w:rsidR="00F97C55" w:rsidRDefault="00F97C55">
            <w:pPr>
              <w:spacing w:line="14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18"/>
              </w:rPr>
              <w:t>Псковской области</w:t>
            </w:r>
          </w:p>
          <w:p w:rsidR="00F97C55" w:rsidRDefault="00F97C55">
            <w:pPr>
              <w:spacing w:line="160" w:lineRule="exact"/>
              <w:jc w:val="center"/>
              <w:rPr>
                <w:rFonts w:ascii="Times New Roman CYR" w:hAnsi="Times New Roman CYR"/>
              </w:rPr>
            </w:pPr>
          </w:p>
          <w:p w:rsidR="00F97C55" w:rsidRDefault="00F97C55">
            <w:pPr>
              <w:spacing w:line="20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Государственное бюджетное учреждение </w:t>
            </w:r>
          </w:p>
          <w:p w:rsidR="00F97C55" w:rsidRDefault="00F97C55">
            <w:pPr>
              <w:spacing w:line="20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социального обслуживания Псковской области</w:t>
            </w:r>
          </w:p>
          <w:p w:rsidR="00F97C55" w:rsidRDefault="00F97C55">
            <w:pPr>
              <w:jc w:val="center"/>
              <w:rPr>
                <w:rFonts w:ascii="Times New Roman CYR" w:hAnsi="Times New Roman CYR"/>
                <w:sz w:val="4"/>
              </w:rPr>
            </w:pPr>
          </w:p>
          <w:p w:rsidR="00F97C55" w:rsidRDefault="00F97C55">
            <w:pPr>
              <w:pStyle w:val="BodyText2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«Центр социального обслуживания</w:t>
            </w:r>
          </w:p>
          <w:p w:rsidR="00F97C55" w:rsidRDefault="00F97C55">
            <w:pPr>
              <w:pStyle w:val="BodyText2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г. Великие Луки»</w:t>
            </w:r>
          </w:p>
          <w:p w:rsidR="00F97C55" w:rsidRDefault="00F97C55">
            <w:pPr>
              <w:pStyle w:val="BodyText2"/>
              <w:spacing w:line="240" w:lineRule="auto"/>
              <w:rPr>
                <w:sz w:val="6"/>
              </w:rPr>
            </w:pPr>
          </w:p>
          <w:p w:rsidR="00F97C55" w:rsidRDefault="00F97C55">
            <w:pPr>
              <w:spacing w:line="160" w:lineRule="exact"/>
              <w:jc w:val="center"/>
              <w:rPr>
                <w:rFonts w:ascii="Times New Roman CYR" w:hAnsi="Times New Roman CYR"/>
                <w:sz w:val="18"/>
              </w:rPr>
            </w:pPr>
          </w:p>
          <w:p w:rsidR="00F97C55" w:rsidRDefault="00F97C55">
            <w:pPr>
              <w:pStyle w:val="4"/>
            </w:pPr>
            <w:proofErr w:type="gramStart"/>
            <w:r>
              <w:t>П</w:t>
            </w:r>
            <w:proofErr w:type="gramEnd"/>
            <w:r>
              <w:t xml:space="preserve"> Р И К А З </w:t>
            </w:r>
          </w:p>
          <w:p w:rsidR="00F97C55" w:rsidRDefault="00F97C55">
            <w:pPr>
              <w:spacing w:line="160" w:lineRule="exact"/>
              <w:jc w:val="center"/>
            </w:pPr>
          </w:p>
        </w:tc>
        <w:tc>
          <w:tcPr>
            <w:tcW w:w="845" w:type="dxa"/>
          </w:tcPr>
          <w:p w:rsidR="00F97C55" w:rsidRDefault="00F97C55">
            <w:pPr>
              <w:spacing w:line="180" w:lineRule="exact"/>
              <w:jc w:val="center"/>
            </w:pPr>
          </w:p>
        </w:tc>
        <w:tc>
          <w:tcPr>
            <w:tcW w:w="4536" w:type="dxa"/>
          </w:tcPr>
          <w:p w:rsidR="00F97C55" w:rsidRDefault="00F97C55">
            <w:pPr>
              <w:spacing w:line="180" w:lineRule="exact"/>
              <w:rPr>
                <w:sz w:val="24"/>
              </w:rPr>
            </w:pPr>
          </w:p>
        </w:tc>
      </w:tr>
    </w:tbl>
    <w:p w:rsidR="00F97C55" w:rsidRDefault="00F97C55" w:rsidP="00F97C55">
      <w:pPr>
        <w:rPr>
          <w:sz w:val="2"/>
        </w:rPr>
      </w:pPr>
    </w:p>
    <w:p w:rsidR="00F97C55" w:rsidRDefault="00F97C55" w:rsidP="00F97C55">
      <w:pPr>
        <w:rPr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14"/>
        <w:gridCol w:w="510"/>
        <w:gridCol w:w="1752"/>
      </w:tblGrid>
      <w:tr w:rsidR="00F97C55" w:rsidTr="00F97C55"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97C55" w:rsidRDefault="00F97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04.02.2019</w:t>
            </w:r>
          </w:p>
        </w:tc>
        <w:tc>
          <w:tcPr>
            <w:tcW w:w="510" w:type="dxa"/>
            <w:hideMark/>
          </w:tcPr>
          <w:p w:rsidR="00F97C55" w:rsidRDefault="00F97C55">
            <w:pPr>
              <w:jc w:val="center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97C55" w:rsidRDefault="00F97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F97C55" w:rsidRDefault="00F97C55" w:rsidP="00F97C55">
      <w:pPr>
        <w:jc w:val="both"/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</w:tblGrid>
      <w:tr w:rsidR="00F97C55" w:rsidTr="00F97C5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C55" w:rsidRDefault="00F97C55">
            <w:pPr>
              <w:jc w:val="center"/>
            </w:pPr>
            <w:r>
              <w:rPr>
                <w:rFonts w:ascii="Times New Roman CYR" w:hAnsi="Times New Roman CYR"/>
              </w:rPr>
              <w:t>г. Великие Луки</w:t>
            </w:r>
          </w:p>
        </w:tc>
      </w:tr>
    </w:tbl>
    <w:p w:rsidR="00F97C55" w:rsidRDefault="00F97C55" w:rsidP="00F97C55">
      <w:pPr>
        <w:pStyle w:val="a4"/>
        <w:spacing w:before="0" w:beforeAutospacing="0" w:after="0" w:afterAutospacing="0"/>
      </w:pPr>
    </w:p>
    <w:p w:rsidR="00F97C55" w:rsidRDefault="00F97C55" w:rsidP="00F97C55">
      <w:pPr>
        <w:pStyle w:val="a4"/>
        <w:spacing w:before="0" w:beforeAutospacing="0" w:after="0" w:afterAutospacing="0"/>
      </w:pPr>
    </w:p>
    <w:p w:rsidR="00F97C55" w:rsidRDefault="00F97C55" w:rsidP="00F97C55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Об утверждении состава комиссии</w:t>
      </w:r>
    </w:p>
    <w:p w:rsidR="00F97C55" w:rsidRDefault="00F97C55" w:rsidP="00F97C55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по предотвращению конфликта</w:t>
      </w:r>
    </w:p>
    <w:p w:rsidR="00F97C55" w:rsidRDefault="00F97C55" w:rsidP="00F97C55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интересов </w:t>
      </w:r>
    </w:p>
    <w:p w:rsidR="00F97C55" w:rsidRDefault="00F97C55" w:rsidP="00F97C55">
      <w:pPr>
        <w:pStyle w:val="a4"/>
        <w:spacing w:before="0" w:beforeAutospacing="0" w:after="0" w:afterAutospacing="0"/>
      </w:pPr>
    </w:p>
    <w:p w:rsidR="00F97C55" w:rsidRDefault="00F97C55" w:rsidP="00F97C55">
      <w:pPr>
        <w:pStyle w:val="a4"/>
        <w:spacing w:before="0" w:beforeAutospacing="0" w:after="0" w:afterAutospacing="0"/>
      </w:pPr>
    </w:p>
    <w:p w:rsidR="00F97C55" w:rsidRDefault="00F97C55" w:rsidP="00F97C5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положениями </w:t>
      </w:r>
      <w:r>
        <w:rPr>
          <w:rStyle w:val="a3"/>
          <w:bCs/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t xml:space="preserve"> от 25 декабря 2008 года № 273-ФЗ «О противодействии коррупции» и </w:t>
      </w:r>
      <w:r>
        <w:rPr>
          <w:bCs/>
          <w:color w:val="000000"/>
          <w:sz w:val="28"/>
          <w:szCs w:val="28"/>
        </w:rPr>
        <w:t>методическими рекомендациями</w:t>
      </w:r>
      <w:r>
        <w:rPr>
          <w:color w:val="000000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 года, а также для реализации </w:t>
      </w:r>
      <w:r>
        <w:rPr>
          <w:sz w:val="28"/>
          <w:szCs w:val="28"/>
        </w:rPr>
        <w:t xml:space="preserve">Антикоррупционной политики Учреждения, </w:t>
      </w:r>
      <w:r>
        <w:rPr>
          <w:color w:val="000000"/>
          <w:sz w:val="28"/>
          <w:szCs w:val="28"/>
        </w:rPr>
        <w:t>направленной на профилактику и пресечение коррупционных правонарушений в деятельности Учреждения</w:t>
      </w:r>
      <w:proofErr w:type="gramEnd"/>
    </w:p>
    <w:p w:rsidR="00F97C55" w:rsidRDefault="00F97C55" w:rsidP="00F97C5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97C55" w:rsidRDefault="00F97C55" w:rsidP="00F97C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7C55" w:rsidRDefault="00F97C55" w:rsidP="00F97C55">
      <w:pPr>
        <w:spacing w:line="360" w:lineRule="auto"/>
        <w:rPr>
          <w:b/>
          <w:sz w:val="28"/>
          <w:szCs w:val="28"/>
        </w:rPr>
      </w:pPr>
    </w:p>
    <w:p w:rsidR="00F97C55" w:rsidRDefault="00F97C55" w:rsidP="00F97C5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предотвращению и урегулированию конфликта интересов в государственном бюджетном учреждении социального обслуживания Псковской области «Центр социального обслуживания                          г. Великие Луки» в следующем составе:</w:t>
      </w:r>
      <w:r>
        <w:rPr>
          <w:sz w:val="28"/>
          <w:szCs w:val="28"/>
        </w:rPr>
        <w:tab/>
      </w:r>
    </w:p>
    <w:p w:rsidR="00F97C55" w:rsidRDefault="00F97C55" w:rsidP="00F97C55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 – директор Устинова Л.А.</w:t>
      </w:r>
    </w:p>
    <w:p w:rsidR="00F97C55" w:rsidRDefault="00F97C55" w:rsidP="00F97C55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  <w:t xml:space="preserve"> </w:t>
      </w:r>
    </w:p>
    <w:p w:rsidR="00F97C55" w:rsidRDefault="00F97C55" w:rsidP="00F97C55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– Чубарешко М.Н.;</w:t>
      </w:r>
    </w:p>
    <w:p w:rsidR="00F97C55" w:rsidRDefault="00F97C55" w:rsidP="00F97C55">
      <w:pPr>
        <w:pStyle w:val="2"/>
        <w:tabs>
          <w:tab w:val="left" w:pos="993"/>
        </w:tabs>
        <w:spacing w:after="0" w:line="360" w:lineRule="auto"/>
        <w:ind w:left="1080"/>
        <w:jc w:val="both"/>
        <w:rPr>
          <w:sz w:val="28"/>
          <w:szCs w:val="28"/>
        </w:rPr>
      </w:pPr>
    </w:p>
    <w:p w:rsidR="00F97C55" w:rsidRDefault="00F97C55" w:rsidP="00F97C55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заведующий отделением срочного социального обслуживания – Коноваленкова А.М.;</w:t>
      </w:r>
    </w:p>
    <w:p w:rsidR="00F97C55" w:rsidRDefault="00F97C55" w:rsidP="00F97C55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заведующий отделением ночного пребывания по оказанию помощи лицам без определенного места жительства – Зверева Т.Н.;</w:t>
      </w:r>
    </w:p>
    <w:p w:rsidR="00F97C55" w:rsidRDefault="00F97C55" w:rsidP="00F97C55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заведующий отделением социального обслуживания на дому –                    Сапелкина Е.Ю.;</w:t>
      </w:r>
    </w:p>
    <w:p w:rsidR="00F97C55" w:rsidRDefault="00F97C55" w:rsidP="00F97C55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заведующий отделением дневного пребывания граждан пожилого возраста и инвалидов – Случаева Т.П.;</w:t>
      </w:r>
    </w:p>
    <w:p w:rsidR="00F97C55" w:rsidRDefault="00F97C55" w:rsidP="00F97C55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заведующий специальным отделением для одиноких престарелых, проживающих в специализированном жилье – Макарова С.П.;</w:t>
      </w:r>
    </w:p>
    <w:p w:rsidR="00F97C55" w:rsidRDefault="00F97C55" w:rsidP="00F97C55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социальной помощи семьям и детям </w:t>
      </w:r>
      <w:r>
        <w:rPr>
          <w:rStyle w:val="a5"/>
          <w:i w:val="0"/>
          <w:sz w:val="28"/>
          <w:szCs w:val="28"/>
        </w:rPr>
        <w:t xml:space="preserve"> – Майорова Г.А.</w:t>
      </w:r>
    </w:p>
    <w:p w:rsidR="00F97C55" w:rsidRDefault="00F97C55" w:rsidP="00F97C5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в своей деятельности руководствоваться </w:t>
      </w:r>
      <w:r>
        <w:rPr>
          <w:rStyle w:val="a3"/>
          <w:bCs/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от 25.12.2008 № 273-ФЗ «О противодействии коррупции», </w:t>
      </w:r>
      <w:r>
        <w:rPr>
          <w:sz w:val="28"/>
          <w:szCs w:val="28"/>
        </w:rPr>
        <w:t>Положением о комиссии по предотвращению и урегулированию конфликта интересов в государственном бюджетном учреждении социального обслуживания Псковской области «Центр социального обслуживания г.Великие Луки», должностными инструкциями.</w:t>
      </w:r>
    </w:p>
    <w:p w:rsidR="00F97C55" w:rsidRDefault="00F97C55" w:rsidP="00F97C5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97C55" w:rsidRDefault="00F97C55" w:rsidP="00F97C55">
      <w:pPr>
        <w:spacing w:line="360" w:lineRule="auto"/>
        <w:rPr>
          <w:sz w:val="28"/>
          <w:szCs w:val="28"/>
        </w:rPr>
      </w:pPr>
    </w:p>
    <w:p w:rsidR="00F97C55" w:rsidRDefault="00F97C55" w:rsidP="00F97C55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Л.А. Устинова</w:t>
      </w:r>
    </w:p>
    <w:p w:rsidR="00F97C55" w:rsidRDefault="00F97C55" w:rsidP="00F97C55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</w:p>
    <w:p w:rsidR="00F97C55" w:rsidRDefault="00F97C55" w:rsidP="00F97C55">
      <w:pPr>
        <w:pStyle w:val="BodyText3"/>
        <w:tabs>
          <w:tab w:val="left" w:pos="851"/>
          <w:tab w:val="left" w:pos="993"/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М.Н. Чубарешко </w:t>
      </w:r>
    </w:p>
    <w:p w:rsidR="00F97C55" w:rsidRDefault="00F97C55" w:rsidP="00F97C55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А.М. Коноваленкова</w:t>
      </w:r>
    </w:p>
    <w:p w:rsidR="00F97C55" w:rsidRDefault="00F97C55" w:rsidP="00F97C55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Т.Н. Зверева</w:t>
      </w:r>
    </w:p>
    <w:p w:rsidR="00F97C55" w:rsidRDefault="00F97C55" w:rsidP="00F97C55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Е.Ю. Сапелкина</w:t>
      </w:r>
    </w:p>
    <w:p w:rsidR="00F97C55" w:rsidRDefault="00F97C55" w:rsidP="00F97C55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С.П. Макарова</w:t>
      </w:r>
    </w:p>
    <w:p w:rsidR="00F97C55" w:rsidRDefault="00F97C55" w:rsidP="00F97C55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Г.А. Майорова</w:t>
      </w:r>
    </w:p>
    <w:p w:rsidR="00F97C55" w:rsidRDefault="00F97C55" w:rsidP="00F97C55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Т.П. Случаева </w:t>
      </w:r>
    </w:p>
    <w:p w:rsidR="00F97C55" w:rsidRDefault="00F97C55" w:rsidP="00F97C55">
      <w:pPr>
        <w:spacing w:line="360" w:lineRule="auto"/>
        <w:rPr>
          <w:spacing w:val="-7"/>
          <w:sz w:val="25"/>
          <w:szCs w:val="25"/>
        </w:rPr>
      </w:pPr>
    </w:p>
    <w:p w:rsidR="009B16BE" w:rsidRDefault="009B16BE"/>
    <w:sectPr w:rsidR="009B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C8"/>
    <w:multiLevelType w:val="hybridMultilevel"/>
    <w:tmpl w:val="21180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7747ED"/>
    <w:multiLevelType w:val="hybridMultilevel"/>
    <w:tmpl w:val="1C10E3C4"/>
    <w:lvl w:ilvl="0" w:tplc="CC1CC3B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55"/>
    <w:rsid w:val="009B16BE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5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97C5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7C55"/>
    <w:rPr>
      <w:rFonts w:ascii="Times New Roman CYR" w:eastAsia="Times New Roman" w:hAnsi="Times New Roman CYR"/>
      <w:b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F97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7C55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97C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7C55"/>
    <w:rPr>
      <w:rFonts w:eastAsia="Times New Roman"/>
      <w:sz w:val="20"/>
      <w:szCs w:val="20"/>
      <w:lang w:eastAsia="ru-RU"/>
    </w:rPr>
  </w:style>
  <w:style w:type="paragraph" w:customStyle="1" w:styleId="BodyText2">
    <w:name w:val="Body Text 2"/>
    <w:basedOn w:val="a"/>
    <w:uiPriority w:val="99"/>
    <w:rsid w:val="00F97C55"/>
    <w:pPr>
      <w:overflowPunct w:val="0"/>
      <w:autoSpaceDE w:val="0"/>
      <w:autoSpaceDN w:val="0"/>
      <w:adjustRightInd w:val="0"/>
      <w:spacing w:line="200" w:lineRule="exact"/>
      <w:jc w:val="center"/>
    </w:pPr>
    <w:rPr>
      <w:b/>
      <w:sz w:val="28"/>
    </w:rPr>
  </w:style>
  <w:style w:type="paragraph" w:customStyle="1" w:styleId="BodyText3">
    <w:name w:val="Body Text 3"/>
    <w:basedOn w:val="a"/>
    <w:uiPriority w:val="99"/>
    <w:rsid w:val="00F97C55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5">
    <w:name w:val="Emphasis"/>
    <w:basedOn w:val="a0"/>
    <w:qFormat/>
    <w:rsid w:val="00F97C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5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97C5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7C55"/>
    <w:rPr>
      <w:rFonts w:ascii="Times New Roman CYR" w:eastAsia="Times New Roman" w:hAnsi="Times New Roman CYR"/>
      <w:b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F97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7C55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97C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7C55"/>
    <w:rPr>
      <w:rFonts w:eastAsia="Times New Roman"/>
      <w:sz w:val="20"/>
      <w:szCs w:val="20"/>
      <w:lang w:eastAsia="ru-RU"/>
    </w:rPr>
  </w:style>
  <w:style w:type="paragraph" w:customStyle="1" w:styleId="BodyText2">
    <w:name w:val="Body Text 2"/>
    <w:basedOn w:val="a"/>
    <w:uiPriority w:val="99"/>
    <w:rsid w:val="00F97C55"/>
    <w:pPr>
      <w:overflowPunct w:val="0"/>
      <w:autoSpaceDE w:val="0"/>
      <w:autoSpaceDN w:val="0"/>
      <w:adjustRightInd w:val="0"/>
      <w:spacing w:line="200" w:lineRule="exact"/>
      <w:jc w:val="center"/>
    </w:pPr>
    <w:rPr>
      <w:b/>
      <w:sz w:val="28"/>
    </w:rPr>
  </w:style>
  <w:style w:type="paragraph" w:customStyle="1" w:styleId="BodyText3">
    <w:name w:val="Body Text 3"/>
    <w:basedOn w:val="a"/>
    <w:uiPriority w:val="99"/>
    <w:rsid w:val="00F97C55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5">
    <w:name w:val="Emphasis"/>
    <w:basedOn w:val="a0"/>
    <w:qFormat/>
    <w:rsid w:val="00F97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2019-10-24T07:29:00Z</dcterms:created>
</cp:coreProperties>
</file>